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ED" w:rsidRPr="001A3AED" w:rsidRDefault="001A3AED" w:rsidP="001A3A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Приложение N 2</w:t>
      </w:r>
    </w:p>
    <w:p w:rsidR="001A3AED" w:rsidRPr="001A3AED" w:rsidRDefault="001A3AED" w:rsidP="001A3AE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к постановлению</w:t>
      </w:r>
    </w:p>
    <w:p w:rsidR="001A3AED" w:rsidRPr="001A3AED" w:rsidRDefault="001A3AED" w:rsidP="001A3AE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Правительства Ульяновской области</w:t>
      </w:r>
    </w:p>
    <w:p w:rsidR="001A3AED" w:rsidRPr="001A3AED" w:rsidRDefault="001A3AED" w:rsidP="001A3AE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от 8 июня 2018 г. N 251-П</w:t>
      </w:r>
    </w:p>
    <w:p w:rsidR="001A3AED" w:rsidRPr="001A3AED" w:rsidRDefault="001A3AED" w:rsidP="001A3A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1A3AED" w:rsidRPr="001A3AED" w:rsidRDefault="001A3AED" w:rsidP="001A3AE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Arial"/>
          <w:b/>
          <w:bCs/>
          <w:color w:val="auto"/>
        </w:rPr>
      </w:pPr>
      <w:r w:rsidRPr="001A3AED">
        <w:rPr>
          <w:rFonts w:ascii="PT Astra Serif" w:eastAsiaTheme="minorHAnsi" w:hAnsi="PT Astra Serif" w:cs="Arial"/>
          <w:b/>
          <w:bCs/>
          <w:color w:val="auto"/>
        </w:rPr>
        <w:t>ПОЛОЖЕНИЕ</w:t>
      </w:r>
    </w:p>
    <w:p w:rsidR="001A3AED" w:rsidRPr="001A3AED" w:rsidRDefault="001A3AED" w:rsidP="001A3AE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Arial"/>
          <w:b/>
          <w:bCs/>
          <w:color w:val="auto"/>
        </w:rPr>
      </w:pPr>
      <w:r w:rsidRPr="001A3AED">
        <w:rPr>
          <w:rFonts w:ascii="PT Astra Serif" w:eastAsiaTheme="minorHAnsi" w:hAnsi="PT Astra Serif" w:cs="Arial"/>
          <w:b/>
          <w:bCs/>
          <w:color w:val="auto"/>
        </w:rPr>
        <w:t>О ПОРЯДКЕ НАГРАЖДЕНИЯ ВЫПУСКНИКОВ ГОСУДАРСТВЕННЫХ</w:t>
      </w:r>
    </w:p>
    <w:p w:rsidR="001A3AED" w:rsidRPr="001A3AED" w:rsidRDefault="001A3AED" w:rsidP="001A3AE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Arial"/>
          <w:b/>
          <w:bCs/>
          <w:color w:val="auto"/>
        </w:rPr>
      </w:pPr>
      <w:r w:rsidRPr="001A3AED">
        <w:rPr>
          <w:rFonts w:ascii="PT Astra Serif" w:eastAsiaTheme="minorHAnsi" w:hAnsi="PT Astra Serif" w:cs="Arial"/>
          <w:b/>
          <w:bCs/>
          <w:color w:val="auto"/>
        </w:rPr>
        <w:t>ОБЩЕОБРАЗОВАТЕЛЬНЫХ ОРГАНИЗАЦИЙ УЛЬЯНОВСКОЙ ОБЛАСТИ</w:t>
      </w:r>
    </w:p>
    <w:p w:rsidR="001A3AED" w:rsidRPr="001A3AED" w:rsidRDefault="001A3AED" w:rsidP="001A3AE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Arial"/>
          <w:b/>
          <w:bCs/>
          <w:color w:val="auto"/>
        </w:rPr>
      </w:pPr>
      <w:r w:rsidRPr="001A3AED">
        <w:rPr>
          <w:rFonts w:ascii="PT Astra Serif" w:eastAsiaTheme="minorHAnsi" w:hAnsi="PT Astra Serif" w:cs="Arial"/>
          <w:b/>
          <w:bCs/>
          <w:color w:val="auto"/>
        </w:rPr>
        <w:t>И РАСПОЛОЖЕННЫХ НА ТЕРРИТОРИИ УЛЬЯНОВСКОЙ ОБЛАСТИ</w:t>
      </w:r>
    </w:p>
    <w:p w:rsidR="001A3AED" w:rsidRPr="001A3AED" w:rsidRDefault="001A3AED" w:rsidP="001A3AE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Arial"/>
          <w:b/>
          <w:bCs/>
          <w:color w:val="auto"/>
        </w:rPr>
      </w:pPr>
      <w:r w:rsidRPr="001A3AED">
        <w:rPr>
          <w:rFonts w:ascii="PT Astra Serif" w:eastAsiaTheme="minorHAnsi" w:hAnsi="PT Astra Serif" w:cs="Arial"/>
          <w:b/>
          <w:bCs/>
          <w:color w:val="auto"/>
        </w:rPr>
        <w:t>МУНИЦИПАЛЬНЫХ ОБЩЕОБРАЗОВАТЕЛЬНЫХ ОРГАНИЗАЦИЙ, ПРОЯВИВШИХ</w:t>
      </w:r>
    </w:p>
    <w:p w:rsidR="001A3AED" w:rsidRPr="001A3AED" w:rsidRDefault="001A3AED" w:rsidP="001A3AE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Arial"/>
          <w:b/>
          <w:bCs/>
          <w:color w:val="auto"/>
        </w:rPr>
      </w:pPr>
      <w:r w:rsidRPr="001A3AED">
        <w:rPr>
          <w:rFonts w:ascii="PT Astra Serif" w:eastAsiaTheme="minorHAnsi" w:hAnsi="PT Astra Serif" w:cs="Arial"/>
          <w:b/>
          <w:bCs/>
          <w:color w:val="auto"/>
        </w:rPr>
        <w:t>ВЫДАЮЩИЕСЯ СПОСОБНОСТИ И СТАВШИХ ПОБЕДИТЕЛЯМИ (ПРИЗЕРАМИ)</w:t>
      </w:r>
    </w:p>
    <w:p w:rsidR="001A3AED" w:rsidRPr="001A3AED" w:rsidRDefault="001A3AED" w:rsidP="001A3AE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Arial"/>
          <w:b/>
          <w:bCs/>
          <w:color w:val="auto"/>
        </w:rPr>
      </w:pPr>
      <w:r w:rsidRPr="001A3AED">
        <w:rPr>
          <w:rFonts w:ascii="PT Astra Serif" w:eastAsiaTheme="minorHAnsi" w:hAnsi="PT Astra Serif" w:cs="Arial"/>
          <w:b/>
          <w:bCs/>
          <w:color w:val="auto"/>
        </w:rPr>
        <w:t>ОЛИМПИАД ЛИБО ИНЫХ ИНТЕЛЛЕКТУАЛЬНЫХ ИЛИ ДРУГИХ КОНКУРСОВ,</w:t>
      </w:r>
    </w:p>
    <w:p w:rsidR="001A3AED" w:rsidRPr="001A3AED" w:rsidRDefault="001A3AED" w:rsidP="001A3AE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Arial"/>
          <w:b/>
          <w:bCs/>
          <w:color w:val="auto"/>
        </w:rPr>
      </w:pPr>
      <w:r w:rsidRPr="001A3AED">
        <w:rPr>
          <w:rFonts w:ascii="PT Astra Serif" w:eastAsiaTheme="minorHAnsi" w:hAnsi="PT Astra Serif" w:cs="Arial"/>
          <w:b/>
          <w:bCs/>
          <w:color w:val="auto"/>
        </w:rPr>
        <w:t>МЕДАЛЬЮ "ЗА ОСОБЫЕ УСПЕХИ В ОБУЧЕНИИ"</w:t>
      </w:r>
    </w:p>
    <w:p w:rsidR="001A3AED" w:rsidRPr="001A3AED" w:rsidRDefault="001A3AED" w:rsidP="001A3AE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A3AED" w:rsidRPr="001A3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AED" w:rsidRPr="001A3AED" w:rsidRDefault="001A3AED" w:rsidP="001A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AED" w:rsidRPr="001A3AED" w:rsidRDefault="001A3AED" w:rsidP="001A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AED" w:rsidRPr="001A3AED" w:rsidRDefault="001A3AED" w:rsidP="001A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392C69"/>
                <w:sz w:val="26"/>
                <w:szCs w:val="26"/>
              </w:rPr>
            </w:pPr>
            <w:r w:rsidRPr="001A3AED">
              <w:rPr>
                <w:rFonts w:ascii="PT Astra Serif" w:hAnsi="PT Astra Serif" w:cs="Arial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A3AED" w:rsidRPr="001A3AED" w:rsidRDefault="001A3AED" w:rsidP="001A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392C69"/>
                <w:sz w:val="26"/>
                <w:szCs w:val="26"/>
              </w:rPr>
            </w:pPr>
            <w:r w:rsidRPr="001A3AED">
              <w:rPr>
                <w:rFonts w:ascii="PT Astra Serif" w:hAnsi="PT Astra Serif" w:cs="Arial"/>
                <w:color w:val="392C69"/>
                <w:sz w:val="26"/>
                <w:szCs w:val="26"/>
              </w:rPr>
              <w:t xml:space="preserve">(введено </w:t>
            </w:r>
            <w:hyperlink r:id="rId4" w:history="1">
              <w:r w:rsidRPr="001A3AED">
                <w:rPr>
                  <w:rFonts w:ascii="PT Astra Serif" w:hAnsi="PT Astra Serif" w:cs="Arial"/>
                  <w:color w:val="0000FF"/>
                  <w:sz w:val="26"/>
                  <w:szCs w:val="26"/>
                </w:rPr>
                <w:t>постановлением</w:t>
              </w:r>
            </w:hyperlink>
            <w:r w:rsidRPr="001A3AED">
              <w:rPr>
                <w:rFonts w:ascii="PT Astra Serif" w:hAnsi="PT Astra Serif" w:cs="Arial"/>
                <w:color w:val="392C69"/>
                <w:sz w:val="26"/>
                <w:szCs w:val="26"/>
              </w:rPr>
              <w:t xml:space="preserve"> Правительства Ульяновской области</w:t>
            </w:r>
          </w:p>
          <w:p w:rsidR="001A3AED" w:rsidRPr="001A3AED" w:rsidRDefault="001A3AED" w:rsidP="001A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392C69"/>
                <w:sz w:val="26"/>
                <w:szCs w:val="26"/>
              </w:rPr>
            </w:pPr>
            <w:r w:rsidRPr="001A3AED">
              <w:rPr>
                <w:rFonts w:ascii="PT Astra Serif" w:hAnsi="PT Astra Serif" w:cs="Arial"/>
                <w:color w:val="392C69"/>
                <w:sz w:val="26"/>
                <w:szCs w:val="26"/>
              </w:rPr>
              <w:t>от 10.07.2020 N 358-П;</w:t>
            </w:r>
          </w:p>
          <w:p w:rsidR="001A3AED" w:rsidRPr="001A3AED" w:rsidRDefault="001A3AED" w:rsidP="001A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392C69"/>
                <w:sz w:val="26"/>
                <w:szCs w:val="26"/>
              </w:rPr>
            </w:pPr>
            <w:r w:rsidRPr="001A3AED">
              <w:rPr>
                <w:rFonts w:ascii="PT Astra Serif" w:hAnsi="PT Astra Serif" w:cs="Arial"/>
                <w:color w:val="392C69"/>
                <w:sz w:val="26"/>
                <w:szCs w:val="26"/>
              </w:rPr>
              <w:t xml:space="preserve">в ред. </w:t>
            </w:r>
            <w:hyperlink r:id="rId5" w:history="1">
              <w:r w:rsidRPr="001A3AED">
                <w:rPr>
                  <w:rFonts w:ascii="PT Astra Serif" w:hAnsi="PT Astra Serif" w:cs="Arial"/>
                  <w:color w:val="0000FF"/>
                  <w:sz w:val="26"/>
                  <w:szCs w:val="26"/>
                </w:rPr>
                <w:t>постановления</w:t>
              </w:r>
            </w:hyperlink>
            <w:r w:rsidRPr="001A3AED">
              <w:rPr>
                <w:rFonts w:ascii="PT Astra Serif" w:hAnsi="PT Astra Serif" w:cs="Arial"/>
                <w:color w:val="392C69"/>
                <w:sz w:val="26"/>
                <w:szCs w:val="26"/>
              </w:rPr>
              <w:t xml:space="preserve"> Правительства Ульяновской области</w:t>
            </w:r>
          </w:p>
          <w:p w:rsidR="001A3AED" w:rsidRPr="001A3AED" w:rsidRDefault="001A3AED" w:rsidP="001A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392C69"/>
                <w:sz w:val="26"/>
                <w:szCs w:val="26"/>
              </w:rPr>
            </w:pPr>
            <w:r w:rsidRPr="001A3AED">
              <w:rPr>
                <w:rFonts w:ascii="PT Astra Serif" w:hAnsi="PT Astra Serif" w:cs="Arial"/>
                <w:color w:val="392C69"/>
                <w:sz w:val="26"/>
                <w:szCs w:val="26"/>
              </w:rPr>
              <w:t>от 23.10.2020 N 598-П)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AED" w:rsidRPr="001A3AED" w:rsidRDefault="001A3AED" w:rsidP="001A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392C69"/>
                <w:sz w:val="26"/>
                <w:szCs w:val="26"/>
              </w:rPr>
            </w:pPr>
          </w:p>
        </w:tc>
      </w:tr>
    </w:tbl>
    <w:p w:rsidR="001A3AED" w:rsidRPr="001A3AED" w:rsidRDefault="001A3AED" w:rsidP="001A3A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1A3AED" w:rsidRPr="001A3AED" w:rsidRDefault="001A3AED" w:rsidP="001A3AE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Arial"/>
          <w:b/>
          <w:bCs/>
          <w:color w:val="auto"/>
        </w:rPr>
      </w:pPr>
      <w:r w:rsidRPr="001A3AED">
        <w:rPr>
          <w:rFonts w:ascii="PT Astra Serif" w:eastAsiaTheme="minorHAnsi" w:hAnsi="PT Astra Serif" w:cs="Arial"/>
          <w:b/>
          <w:bCs/>
          <w:color w:val="auto"/>
        </w:rPr>
        <w:t>1. Общие положения</w:t>
      </w:r>
    </w:p>
    <w:p w:rsidR="001A3AED" w:rsidRPr="001A3AED" w:rsidRDefault="001A3AED" w:rsidP="001A3A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1A3AED" w:rsidRPr="001A3AED" w:rsidRDefault="001A3AED" w:rsidP="001A3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1.1. Медалью "За особые успехи в обучении" (далее также - медаль) награждаются выпускники 11-х (12-х) классов государственных общеобразовательных организаций Ульяновской области и расположенных на территории Ульяновской области муниципальных общеобразовательных организаций (далее - общеобразовательные организации), проявившие в текущем учебном году выдающиеся способности и ставшие победителями (призерами) олимпиад либо иных интеллектуальных или других конкурсов (далее также - конкурсные мероприятия), а также имеющие по результатам промежуточной и государственной итоговой аттестации по всем учебным предметам, курсам, дисциплинам (модулям), предусмотренным образовательной программой среднего общего образования, за 11-й (12-й) класс оценки успеваемости "хорошо" и "отлично" (далее - выпускники).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1.2. Медаль может быть золотой или серебряной.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 xml:space="preserve">Золотой медалью награждаются выпускники, ставшие победителями заключительных этапов конкурсных мероприятий I уровня, включенных в перечень олимпиад школьников и их уровней, утвержденный Министерством науки и высшего образования Российской Федерации на учебный год, заключительных этапов всероссийской олимпиады школьников, Всероссийского конкурса научно-технологических проектов "Большие вызовы", включенных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 деятельности), творческой, физкультурно-спортивной деятельности, а </w:t>
      </w:r>
      <w:r w:rsidRPr="001A3AED">
        <w:rPr>
          <w:rFonts w:ascii="PT Astra Serif" w:hAnsi="PT Astra Serif" w:cs="Arial"/>
          <w:sz w:val="26"/>
          <w:szCs w:val="26"/>
        </w:rPr>
        <w:lastRenderedPageBreak/>
        <w:t xml:space="preserve">также на пропаганду научных знаний, творческих и спортивных достижений, утвержденный Министерством просвещения Российской Федерации на учебный год, а также имеющие по результатам промежуточной и государственной итоговой аттестации по всем учебным предметам, курсам, дисциплинам (модулям), предусмотренным образовательной программой среднего общего образования, за 11-й (12-й) класс оценки успеваемости "хорошо" и "отлично". </w:t>
      </w:r>
      <w:hyperlink r:id="rId6" w:history="1">
        <w:r w:rsidRPr="001A3AED">
          <w:rPr>
            <w:rFonts w:ascii="PT Astra Serif" w:hAnsi="PT Astra Serif" w:cs="Arial"/>
            <w:color w:val="0000FF"/>
            <w:sz w:val="26"/>
            <w:szCs w:val="26"/>
          </w:rPr>
          <w:t>Описание</w:t>
        </w:r>
      </w:hyperlink>
      <w:r w:rsidRPr="001A3AED">
        <w:rPr>
          <w:rFonts w:ascii="PT Astra Serif" w:hAnsi="PT Astra Serif" w:cs="Arial"/>
          <w:sz w:val="26"/>
          <w:szCs w:val="26"/>
        </w:rPr>
        <w:t xml:space="preserve"> и </w:t>
      </w:r>
      <w:hyperlink r:id="rId7" w:history="1">
        <w:r w:rsidRPr="001A3AED">
          <w:rPr>
            <w:rFonts w:ascii="PT Astra Serif" w:hAnsi="PT Astra Serif" w:cs="Arial"/>
            <w:color w:val="0000FF"/>
            <w:sz w:val="26"/>
            <w:szCs w:val="26"/>
          </w:rPr>
          <w:t>образец</w:t>
        </w:r>
      </w:hyperlink>
      <w:r w:rsidRPr="001A3AED">
        <w:rPr>
          <w:rFonts w:ascii="PT Astra Serif" w:hAnsi="PT Astra Serif" w:cs="Arial"/>
          <w:sz w:val="26"/>
          <w:szCs w:val="26"/>
        </w:rPr>
        <w:t xml:space="preserve"> золотой медали устанавливаются приложениями N 1 и 2 к настоящему Положению.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 xml:space="preserve">Серебряной медалью награждаются выпускники, ставшие призерами заключительных этапов конкурсных мероприятий I уровня, включенных в перечень олимпиад школьников и их уровней, утвержденный Министерством науки и высшего образования Российской Федерации на учебный год, заключительных этапов всероссийской олимпиады школьников, Всероссийского конкурса научно-технологических проектов "Большие вызовы", включенных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 деятельности), творческой, физкультурно-спортивной деятельности, а также на пропаганду научных знаний, творческих и спортивных достижений, утвержденный Министерством просвещения Российской Федерации на учебный год, а также имеющие по результатам промежуточной и государственной итоговой аттестации по всем учебным предметам, курсам, дисциплинам (модулям), предусмотренным образовательной программой среднего общего образования, за 11-й (12-й) класс оценки успеваемости "хорошо" и "отлично". </w:t>
      </w:r>
      <w:hyperlink r:id="rId8" w:history="1">
        <w:r w:rsidRPr="001A3AED">
          <w:rPr>
            <w:rFonts w:ascii="PT Astra Serif" w:hAnsi="PT Astra Serif" w:cs="Arial"/>
            <w:color w:val="0000FF"/>
            <w:sz w:val="26"/>
            <w:szCs w:val="26"/>
          </w:rPr>
          <w:t>Описание</w:t>
        </w:r>
      </w:hyperlink>
      <w:r w:rsidRPr="001A3AED">
        <w:rPr>
          <w:rFonts w:ascii="PT Astra Serif" w:hAnsi="PT Astra Serif" w:cs="Arial"/>
          <w:sz w:val="26"/>
          <w:szCs w:val="26"/>
        </w:rPr>
        <w:t xml:space="preserve"> и </w:t>
      </w:r>
      <w:hyperlink r:id="rId9" w:history="1">
        <w:r w:rsidRPr="001A3AED">
          <w:rPr>
            <w:rFonts w:ascii="PT Astra Serif" w:hAnsi="PT Astra Serif" w:cs="Arial"/>
            <w:color w:val="0000FF"/>
            <w:sz w:val="26"/>
            <w:szCs w:val="26"/>
          </w:rPr>
          <w:t>образец</w:t>
        </w:r>
      </w:hyperlink>
      <w:r w:rsidRPr="001A3AED">
        <w:rPr>
          <w:rFonts w:ascii="PT Astra Serif" w:hAnsi="PT Astra Serif" w:cs="Arial"/>
          <w:sz w:val="26"/>
          <w:szCs w:val="26"/>
        </w:rPr>
        <w:t xml:space="preserve"> серебряной медали устанавливаются приложениями N 3 и 4 к настоящему Положению.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1.3. Право быть награжденными медалями предоставляется выпускникам, ставшим победителями или призерами конкурсных мероприятий, проводившихся в очной форме в течение текущего учебного года, при этом при проведении конкурсных мероприятий должны учитываться только личные (индивидуальные) достижения выпускников.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 xml:space="preserve">1.4. Награждение медалью и выдача удостоверения к медали производятся в торжественной обстановке. </w:t>
      </w:r>
      <w:hyperlink r:id="rId10" w:history="1">
        <w:r w:rsidRPr="001A3AED">
          <w:rPr>
            <w:rFonts w:ascii="PT Astra Serif" w:hAnsi="PT Astra Serif" w:cs="Arial"/>
            <w:color w:val="0000FF"/>
            <w:sz w:val="26"/>
            <w:szCs w:val="26"/>
          </w:rPr>
          <w:t>Форма</w:t>
        </w:r>
      </w:hyperlink>
      <w:r w:rsidRPr="001A3AED">
        <w:rPr>
          <w:rFonts w:ascii="PT Astra Serif" w:hAnsi="PT Astra Serif" w:cs="Arial"/>
          <w:sz w:val="26"/>
          <w:szCs w:val="26"/>
        </w:rPr>
        <w:t xml:space="preserve"> удостоверения к медали устанавливается приложением N 5 к настоящему Положению.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1.5. В случае смерти выпускника после его выдвижения для награждения медалью допускается награждение медалью посмертно. Медаль передается родителям или иным законным представителям умершего выпускника для памятного хранения.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1.6. Повторное награждение медалью не производится.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1.7. В случае утраты медали ее дубликат не выдается.</w:t>
      </w:r>
    </w:p>
    <w:p w:rsidR="001A3AED" w:rsidRPr="001A3AED" w:rsidRDefault="001A3AED" w:rsidP="001A3A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1A3AED" w:rsidRPr="001A3AED" w:rsidRDefault="001A3AED" w:rsidP="001A3AE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Arial"/>
          <w:b/>
          <w:bCs/>
          <w:color w:val="auto"/>
        </w:rPr>
      </w:pPr>
      <w:r w:rsidRPr="001A3AED">
        <w:rPr>
          <w:rFonts w:ascii="PT Astra Serif" w:eastAsiaTheme="minorHAnsi" w:hAnsi="PT Astra Serif" w:cs="Arial"/>
          <w:b/>
          <w:bCs/>
          <w:color w:val="auto"/>
        </w:rPr>
        <w:t>2. Порядок награждения медалями</w:t>
      </w:r>
    </w:p>
    <w:p w:rsidR="001A3AED" w:rsidRPr="001A3AED" w:rsidRDefault="001A3AED" w:rsidP="001A3A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1A3AED" w:rsidRPr="001A3AED" w:rsidRDefault="001A3AED" w:rsidP="001A3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 xml:space="preserve">2.1. Медали вручаются Министерством просвещения и воспитания Ульяновской области (далее - Министерство) не позднее 1 июля текущего учебного года, в котором выпускник завершает обучение по образовательной программе среднего общего </w:t>
      </w:r>
      <w:r w:rsidRPr="001A3AED">
        <w:rPr>
          <w:rFonts w:ascii="PT Astra Serif" w:hAnsi="PT Astra Serif" w:cs="Arial"/>
          <w:sz w:val="26"/>
          <w:szCs w:val="26"/>
        </w:rPr>
        <w:lastRenderedPageBreak/>
        <w:t>образования. При этом медали выпускникам 2019/2020 учебного</w:t>
      </w:r>
      <w:bookmarkStart w:id="0" w:name="_GoBack"/>
      <w:bookmarkEnd w:id="0"/>
      <w:r w:rsidRPr="001A3AED">
        <w:rPr>
          <w:rFonts w:ascii="PT Astra Serif" w:hAnsi="PT Astra Serif" w:cs="Arial"/>
          <w:sz w:val="26"/>
          <w:szCs w:val="26"/>
        </w:rPr>
        <w:t xml:space="preserve"> года вручаются Министерством не позднее 31 августа 2020 года.</w:t>
      </w:r>
    </w:p>
    <w:p w:rsidR="001A3AED" w:rsidRPr="001A3AED" w:rsidRDefault="001A3AED" w:rsidP="001A3A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 xml:space="preserve">(в ред. </w:t>
      </w:r>
      <w:hyperlink r:id="rId11" w:history="1">
        <w:r w:rsidRPr="001A3AED">
          <w:rPr>
            <w:rFonts w:ascii="PT Astra Serif" w:hAnsi="PT Astra Serif" w:cs="Arial"/>
            <w:color w:val="0000FF"/>
            <w:sz w:val="26"/>
            <w:szCs w:val="26"/>
          </w:rPr>
          <w:t>постановления</w:t>
        </w:r>
      </w:hyperlink>
      <w:r w:rsidRPr="001A3AED">
        <w:rPr>
          <w:rFonts w:ascii="PT Astra Serif" w:hAnsi="PT Astra Serif" w:cs="Arial"/>
          <w:sz w:val="26"/>
          <w:szCs w:val="26"/>
        </w:rPr>
        <w:t xml:space="preserve"> Правительства Ульяновской области от 23.10.2020 N 598-П)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bookmarkStart w:id="1" w:name="Par35"/>
      <w:bookmarkEnd w:id="1"/>
      <w:r w:rsidRPr="001A3AED">
        <w:rPr>
          <w:rFonts w:ascii="PT Astra Serif" w:hAnsi="PT Astra Serif" w:cs="Arial"/>
          <w:sz w:val="26"/>
          <w:szCs w:val="26"/>
        </w:rPr>
        <w:t>2.2. Для награждения медалью общеобразовательные организации, в которых обучается выпускник, с письменного согласия выпускника, достигшего возраста 18 лет или приобретшего полную дееспособность ранее этого возраста, либо родителей (иных законных представителей) выпускника, не достигшего возраста 18 лет и не приобретшего полную дееспособность, представляют в Министерство: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bookmarkStart w:id="2" w:name="Par36"/>
      <w:bookmarkEnd w:id="2"/>
      <w:r w:rsidRPr="001A3AED">
        <w:rPr>
          <w:rFonts w:ascii="PT Astra Serif" w:hAnsi="PT Astra Serif" w:cs="Arial"/>
          <w:sz w:val="26"/>
          <w:szCs w:val="26"/>
        </w:rPr>
        <w:t>ходатайство общеобразовательной организации о награждении медалью выпускника данной общеобразовательной организации;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копии документов, удостоверяющих в соответствии с законодательством Российской Федерации личность выпускника;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подлинник грамоты или диплома победителя (призера) заключительного этапа конкурсного мероприятия;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выписку, заверенную руководителем общеобразовательной организации, о результатах прохождения промежуточной и государственной итоговой аттестации по всем учебным предметам, курсам, дисциплинам (модулям), предусмотренным образовательной программой среднего общего образования, за 11-й (12-й) класс;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bookmarkStart w:id="3" w:name="Par40"/>
      <w:bookmarkEnd w:id="3"/>
      <w:r w:rsidRPr="001A3AED">
        <w:rPr>
          <w:rFonts w:ascii="PT Astra Serif" w:hAnsi="PT Astra Serif" w:cs="Arial"/>
          <w:sz w:val="26"/>
          <w:szCs w:val="26"/>
        </w:rPr>
        <w:t xml:space="preserve">письменное согласие, указанное в </w:t>
      </w:r>
      <w:hyperlink w:anchor="Par35" w:history="1">
        <w:r w:rsidRPr="001A3AED">
          <w:rPr>
            <w:rFonts w:ascii="PT Astra Serif" w:hAnsi="PT Astra Serif" w:cs="Arial"/>
            <w:color w:val="0000FF"/>
            <w:sz w:val="26"/>
            <w:szCs w:val="26"/>
          </w:rPr>
          <w:t>абзаце первом</w:t>
        </w:r>
      </w:hyperlink>
      <w:r w:rsidRPr="001A3AED">
        <w:rPr>
          <w:rFonts w:ascii="PT Astra Serif" w:hAnsi="PT Astra Serif" w:cs="Arial"/>
          <w:sz w:val="26"/>
          <w:szCs w:val="26"/>
        </w:rPr>
        <w:t xml:space="preserve"> настоящего пункта.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 xml:space="preserve">Сроки представления документов (копий документов), указанных в </w:t>
      </w:r>
      <w:hyperlink w:anchor="Par36" w:history="1">
        <w:r w:rsidRPr="001A3AED">
          <w:rPr>
            <w:rFonts w:ascii="PT Astra Serif" w:hAnsi="PT Astra Serif" w:cs="Arial"/>
            <w:color w:val="0000FF"/>
            <w:sz w:val="26"/>
            <w:szCs w:val="26"/>
          </w:rPr>
          <w:t>абзацах втором</w:t>
        </w:r>
      </w:hyperlink>
      <w:r w:rsidRPr="001A3AED">
        <w:rPr>
          <w:rFonts w:ascii="PT Astra Serif" w:hAnsi="PT Astra Serif" w:cs="Arial"/>
          <w:sz w:val="26"/>
          <w:szCs w:val="26"/>
        </w:rPr>
        <w:t xml:space="preserve"> - </w:t>
      </w:r>
      <w:hyperlink w:anchor="Par40" w:history="1">
        <w:r w:rsidRPr="001A3AED">
          <w:rPr>
            <w:rFonts w:ascii="PT Astra Serif" w:hAnsi="PT Astra Serif" w:cs="Arial"/>
            <w:color w:val="0000FF"/>
            <w:sz w:val="26"/>
            <w:szCs w:val="26"/>
          </w:rPr>
          <w:t>шестом</w:t>
        </w:r>
      </w:hyperlink>
      <w:r w:rsidRPr="001A3AED">
        <w:rPr>
          <w:rFonts w:ascii="PT Astra Serif" w:hAnsi="PT Astra Serif" w:cs="Arial"/>
          <w:sz w:val="26"/>
          <w:szCs w:val="26"/>
        </w:rPr>
        <w:t xml:space="preserve"> настоящего пункта (далее также - документы), устанавливаются Министерством.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 xml:space="preserve">Документы представляются в Министерство уполномоченным на то общеобразовательной организацией, в которой обучается выпускник, работником данной организации (далее - уполномоченный работник). Уполномоченный работник, представляющий в Министерство документы, предъявляет должностному лицу Министерства, указанному в </w:t>
      </w:r>
      <w:hyperlink w:anchor="Par43" w:history="1">
        <w:r w:rsidRPr="001A3AED">
          <w:rPr>
            <w:rFonts w:ascii="PT Astra Serif" w:hAnsi="PT Astra Serif" w:cs="Arial"/>
            <w:color w:val="0000FF"/>
            <w:sz w:val="26"/>
            <w:szCs w:val="26"/>
          </w:rPr>
          <w:t>пункте 2.3</w:t>
        </w:r>
      </w:hyperlink>
      <w:r w:rsidRPr="001A3AED">
        <w:rPr>
          <w:rFonts w:ascii="PT Astra Serif" w:hAnsi="PT Astra Serif" w:cs="Arial"/>
          <w:sz w:val="26"/>
          <w:szCs w:val="26"/>
        </w:rPr>
        <w:t xml:space="preserve"> настоящего раздела, документ, удостоверяющий в соответствии с законодательством Российской Федерации его личность, и документ, подтверждающий его полномочия.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bookmarkStart w:id="4" w:name="Par43"/>
      <w:bookmarkEnd w:id="4"/>
      <w:r w:rsidRPr="001A3AED">
        <w:rPr>
          <w:rFonts w:ascii="PT Astra Serif" w:hAnsi="PT Astra Serif" w:cs="Arial"/>
          <w:sz w:val="26"/>
          <w:szCs w:val="26"/>
        </w:rPr>
        <w:t>2.3. Должностное лицо Министерства, осуществляющее прием документов, в присутствии уполномоченного работника изготавливает копию грамоты или диплома победителя (призера) заключительного этапа конкурсного мероприятия, сличает ее с подлинником, проставляет на копии удостоверительную надпись и возвращает подлинник грамоты или диплома победителя (призера) заключительного этапа конкурсного мероприятия представившему их уполномоченному работнику. Указанное должностное лицо фиксирует дату представления документов в регистрационном журнале, форма которого утверждается Министерством.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 xml:space="preserve">2.4. Решения о награждении или об отказе в награждении медалью принимаются Министерством не позднее 5 рабочих дней со дня регистрации документов на основании предложений комиссии по рассмотрению вопросов награждения медалями "За особые </w:t>
      </w:r>
      <w:r w:rsidRPr="001A3AED">
        <w:rPr>
          <w:rFonts w:ascii="PT Astra Serif" w:hAnsi="PT Astra Serif" w:cs="Arial"/>
          <w:sz w:val="26"/>
          <w:szCs w:val="26"/>
        </w:rPr>
        <w:lastRenderedPageBreak/>
        <w:t>успехи в обучении", состав и порядок деятельности которой утверждаются Министерством (далее - Комиссия), и оформляются распоряжениями Министерства. При этом в распоряжении Министерства об отказе в награждении медалью должны быть указаны обстоятельства, послужившие основанием для принятия соответствующего решения.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2.5. Основаниями для принятия Министерством решения об отказе в награждении медалью являются: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отсутствие у выпускника права быть награжденным медалью;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непредставление одного или более документов;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наличие в документах неполных и (или) недостоверных сведений;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представление документов по истечении срока, установленного Министерством.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2.6. Копия распоряжения Министерства об отказе в награждении медалью направляется Министерством в общеобразовательную организацию не позднее 3 рабочих дней со дня его подписания.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Повторное представление документов в целях награждения выпускника медалью осуществляется после устранения обстоятельств, послуживших основанием для принятия решения об отказе в награждении медалью.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2.7. Закупки медалей осуществляются Министерством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A3AED" w:rsidRPr="001A3AED" w:rsidRDefault="001A3AED" w:rsidP="001A3AED">
      <w:pPr>
        <w:autoSpaceDE w:val="0"/>
        <w:autoSpaceDN w:val="0"/>
        <w:adjustRightInd w:val="0"/>
        <w:spacing w:before="200" w:after="0" w:line="240" w:lineRule="auto"/>
        <w:jc w:val="both"/>
        <w:rPr>
          <w:rFonts w:ascii="PT Astra Serif" w:hAnsi="PT Astra Serif" w:cs="Arial"/>
          <w:sz w:val="26"/>
          <w:szCs w:val="26"/>
        </w:rPr>
      </w:pPr>
      <w:r w:rsidRPr="001A3AED">
        <w:rPr>
          <w:rFonts w:ascii="PT Astra Serif" w:hAnsi="PT Astra Serif" w:cs="Arial"/>
          <w:sz w:val="26"/>
          <w:szCs w:val="26"/>
        </w:rPr>
        <w:t>2.8. Учет выпускников, награжденных медалями, осуществляется Министерством в установленном им порядке. Информация о выпускниках, награжденных медалями, направляется Министерством в 5-дневный срок со дня принятия соответствующих решений оператору по выявлению талантливых и одаренных детей в Ульяновской области, в роли которого выступает областная государственная бюджетная нетиповая образовательная организация "Дворец творчества детей и молодежи"</w:t>
      </w:r>
    </w:p>
    <w:p w:rsidR="009D2B8D" w:rsidRPr="001A3AED" w:rsidRDefault="009D2B8D" w:rsidP="001A3AED">
      <w:pPr>
        <w:spacing w:after="0"/>
        <w:rPr>
          <w:rFonts w:ascii="PT Astra Serif" w:hAnsi="PT Astra Serif"/>
          <w:sz w:val="26"/>
          <w:szCs w:val="26"/>
        </w:rPr>
      </w:pPr>
    </w:p>
    <w:sectPr w:rsidR="009D2B8D" w:rsidRPr="001A3AED" w:rsidSect="00665C6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90"/>
    <w:rsid w:val="00113490"/>
    <w:rsid w:val="001A3AED"/>
    <w:rsid w:val="009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F7D2-D572-447E-801E-6C5D2006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AC3E4B92AE01AD3C4F378E57C5795BF53609BCDC9ABB9A6DD877A660567F1FF9C2C0D8A355CB2195133A2AC45D9B45F7B298E734E4F32E8B16BL3x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EAC3E4B92AE01AD3C4F378E57C5795BF53609BCDC9ABB9A6DD877A660567F1FF9C2C0D8A355CB2195132A5AC45D9B45F7B298E734E4F32E8B16BL3x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AC3E4B92AE01AD3C4F378E57C5795BF53609BCDC9ABB9A6DD877A660567F1FF9C2C0D8A355CB2195132A3AC45D9B45F7B298E734E4F32E8B16BL3xFL" TargetMode="External"/><Relationship Id="rId11" Type="http://schemas.openxmlformats.org/officeDocument/2006/relationships/hyperlink" Target="consultantplus://offline/ref=86EAC3E4B92AE01AD3C4F378E57C5795BF53609BCDC9ACBEA5DD877A660567F1FF9C2C0D8A355CB2195035A3AC45D9B45F7B298E734E4F32E8B16BL3xFL" TargetMode="External"/><Relationship Id="rId5" Type="http://schemas.openxmlformats.org/officeDocument/2006/relationships/hyperlink" Target="consultantplus://offline/ref=86EAC3E4B92AE01AD3C4F378E57C5795BF53609BCDC9ACBEA5DD877A660567F1FF9C2C0D8A355CB2195035A2AC45D9B45F7B298E734E4F32E8B16BL3xFL" TargetMode="External"/><Relationship Id="rId10" Type="http://schemas.openxmlformats.org/officeDocument/2006/relationships/hyperlink" Target="consultantplus://offline/ref=86EAC3E4B92AE01AD3C4F378E57C5795BF53609BCDC9ABB9A6DD877A660567F1FF9C2C0D8A355CB2195133ABAC45D9B45F7B298E734E4F32E8B16BL3xFL" TargetMode="External"/><Relationship Id="rId4" Type="http://schemas.openxmlformats.org/officeDocument/2006/relationships/hyperlink" Target="consultantplus://offline/ref=86EAC3E4B92AE01AD3C4F378E57C5795BF53609BCDCFA6BDAFDD877A660567F1FF9C2C0D8A355CB2195036A7AC45D9B45F7B298E734E4F32E8B16BL3xFL" TargetMode="External"/><Relationship Id="rId9" Type="http://schemas.openxmlformats.org/officeDocument/2006/relationships/hyperlink" Target="consultantplus://offline/ref=86EAC3E4B92AE01AD3C4F378E57C5795BF53609BCDC9ABB9A6DD877A660567F1FF9C2C0D8A355CB2195133A4AC45D9B45F7B298E734E4F32E8B16BL3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ЕВ</dc:creator>
  <cp:keywords/>
  <dc:description/>
  <cp:lastModifiedBy>Абрамова ЕВ</cp:lastModifiedBy>
  <cp:revision>2</cp:revision>
  <dcterms:created xsi:type="dcterms:W3CDTF">2022-06-09T11:50:00Z</dcterms:created>
  <dcterms:modified xsi:type="dcterms:W3CDTF">2022-06-09T11:51:00Z</dcterms:modified>
</cp:coreProperties>
</file>